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1BA3" w14:textId="77777777" w:rsidR="00205F06" w:rsidRPr="00205F06" w:rsidRDefault="00205F06" w:rsidP="00205F06">
      <w:pPr>
        <w:widowControl/>
        <w:shd w:val="clear" w:color="auto" w:fill="FFFFFF"/>
        <w:spacing w:after="100" w:afterAutospacing="1"/>
        <w:outlineLvl w:val="0"/>
        <w:rPr>
          <w:rFonts w:ascii="Arial" w:eastAsia="新細明體" w:hAnsi="Arial" w:cs="Arial"/>
          <w:b/>
          <w:bCs/>
          <w:color w:val="000000"/>
          <w:spacing w:val="2"/>
          <w:kern w:val="36"/>
          <w:sz w:val="36"/>
          <w:szCs w:val="36"/>
        </w:rPr>
      </w:pPr>
      <w:r w:rsidRPr="00205F06">
        <w:rPr>
          <w:rFonts w:ascii="Arial" w:eastAsia="新細明體" w:hAnsi="Arial" w:cs="Arial"/>
          <w:b/>
          <w:bCs/>
          <w:color w:val="000000"/>
          <w:spacing w:val="2"/>
          <w:kern w:val="36"/>
          <w:sz w:val="36"/>
          <w:szCs w:val="36"/>
        </w:rPr>
        <w:t>中國起草</w:t>
      </w:r>
      <w:r w:rsidRPr="00205F06">
        <w:rPr>
          <w:rFonts w:ascii="Arial" w:eastAsia="新細明體" w:hAnsi="Arial" w:cs="Arial"/>
          <w:b/>
          <w:bCs/>
          <w:color w:val="000000"/>
          <w:spacing w:val="2"/>
          <w:kern w:val="36"/>
          <w:sz w:val="36"/>
          <w:szCs w:val="36"/>
        </w:rPr>
        <w:t>2022</w:t>
      </w:r>
      <w:r w:rsidRPr="00205F06">
        <w:rPr>
          <w:rFonts w:ascii="Arial" w:eastAsia="新細明體" w:hAnsi="Arial" w:cs="Arial"/>
          <w:b/>
          <w:bCs/>
          <w:color w:val="000000"/>
          <w:spacing w:val="2"/>
          <w:kern w:val="36"/>
          <w:sz w:val="36"/>
          <w:szCs w:val="36"/>
        </w:rPr>
        <w:t>年化妝品安全技術標準</w:t>
      </w:r>
    </w:p>
    <w:p w14:paraId="0A3E40C8" w14:textId="306059DF" w:rsidR="00205F06" w:rsidRPr="00205F06" w:rsidRDefault="00205F06" w:rsidP="00205F06">
      <w:pPr>
        <w:widowControl/>
        <w:shd w:val="clear" w:color="auto" w:fill="FFFFFF"/>
        <w:spacing w:after="100" w:afterAutospacing="1"/>
        <w:rPr>
          <w:rFonts w:ascii="Arial" w:eastAsia="新細明體" w:hAnsi="Arial" w:cs="Arial"/>
          <w:color w:val="000000"/>
          <w:spacing w:val="2"/>
          <w:kern w:val="0"/>
          <w:szCs w:val="24"/>
        </w:rPr>
      </w:pPr>
      <w:r w:rsidRPr="00205F06">
        <w:rPr>
          <w:rFonts w:ascii="Arial" w:eastAsia="新細明體" w:hAnsi="Arial" w:cs="Arial"/>
          <w:color w:val="000000"/>
          <w:spacing w:val="2"/>
          <w:kern w:val="0"/>
          <w:szCs w:val="24"/>
        </w:rPr>
        <w:t>中國國家食品藥品監督管理研究院（</w:t>
      </w:r>
      <w:r w:rsidRPr="00205F06">
        <w:rPr>
          <w:rFonts w:ascii="Arial" w:eastAsia="新細明體" w:hAnsi="Arial" w:cs="Arial"/>
          <w:color w:val="000000"/>
          <w:spacing w:val="2"/>
          <w:kern w:val="0"/>
          <w:szCs w:val="24"/>
        </w:rPr>
        <w:t>NIFDC</w:t>
      </w:r>
      <w:r w:rsidRPr="00205F06">
        <w:rPr>
          <w:rFonts w:ascii="Arial" w:eastAsia="新細明體" w:hAnsi="Arial" w:cs="Arial"/>
          <w:color w:val="000000"/>
          <w:spacing w:val="2"/>
          <w:kern w:val="0"/>
          <w:szCs w:val="24"/>
        </w:rPr>
        <w:t>）計劃推出更系統、更全面的標準，使標准進一步與當前行業形勢保持一致。</w:t>
      </w:r>
    </w:p>
    <w:p w14:paraId="1147E611" w14:textId="77777777" w:rsidR="00205F06" w:rsidRPr="00205F06" w:rsidRDefault="00205F06" w:rsidP="00205F06">
      <w:pPr>
        <w:widowControl/>
        <w:shd w:val="clear" w:color="auto" w:fill="FFFFFF"/>
        <w:spacing w:after="100" w:afterAutospacing="1"/>
        <w:rPr>
          <w:rFonts w:ascii="Arial" w:eastAsia="新細明體" w:hAnsi="Arial" w:cs="Arial"/>
          <w:color w:val="000000"/>
          <w:spacing w:val="2"/>
          <w:kern w:val="0"/>
          <w:szCs w:val="24"/>
        </w:rPr>
      </w:pPr>
      <w:r w:rsidRPr="00205F06">
        <w:rPr>
          <w:rFonts w:ascii="Arial" w:eastAsia="新細明體" w:hAnsi="Arial" w:cs="Arial"/>
          <w:color w:val="000000"/>
          <w:spacing w:val="2"/>
          <w:kern w:val="0"/>
          <w:szCs w:val="24"/>
        </w:rPr>
        <w:t>與</w:t>
      </w:r>
      <w:r w:rsidRPr="00205F06">
        <w:rPr>
          <w:rFonts w:ascii="Arial" w:eastAsia="新細明體" w:hAnsi="Arial" w:cs="Arial"/>
          <w:color w:val="000000"/>
          <w:spacing w:val="2"/>
          <w:kern w:val="0"/>
          <w:szCs w:val="24"/>
        </w:rPr>
        <w:t>2015</w:t>
      </w:r>
      <w:r w:rsidRPr="00205F06">
        <w:rPr>
          <w:rFonts w:ascii="Arial" w:eastAsia="新細明體" w:hAnsi="Arial" w:cs="Arial"/>
          <w:color w:val="000000"/>
          <w:spacing w:val="2"/>
          <w:kern w:val="0"/>
          <w:szCs w:val="24"/>
        </w:rPr>
        <w:t>版相比，</w:t>
      </w:r>
      <w:r w:rsidRPr="00205F06">
        <w:rPr>
          <w:rFonts w:ascii="Arial" w:eastAsia="新細明體" w:hAnsi="Arial" w:cs="Arial"/>
          <w:color w:val="000000"/>
          <w:spacing w:val="2"/>
          <w:kern w:val="0"/>
          <w:szCs w:val="24"/>
        </w:rPr>
        <w:t>2022</w:t>
      </w:r>
      <w:r w:rsidRPr="00205F06">
        <w:rPr>
          <w:rFonts w:ascii="Arial" w:eastAsia="新細明體" w:hAnsi="Arial" w:cs="Arial"/>
          <w:color w:val="000000"/>
          <w:spacing w:val="2"/>
          <w:kern w:val="0"/>
          <w:szCs w:val="24"/>
        </w:rPr>
        <w:t>版的框架基本保持不變。但是，</w:t>
      </w:r>
      <w:r w:rsidRPr="00205F06">
        <w:rPr>
          <w:rFonts w:ascii="Arial" w:eastAsia="新細明體" w:hAnsi="Arial" w:cs="Arial"/>
          <w:color w:val="000000"/>
          <w:spacing w:val="2"/>
          <w:kern w:val="0"/>
          <w:szCs w:val="24"/>
        </w:rPr>
        <w:t xml:space="preserve">STSC 2022 </w:t>
      </w:r>
      <w:r w:rsidRPr="00205F06">
        <w:rPr>
          <w:rFonts w:ascii="Arial" w:eastAsia="新細明體" w:hAnsi="Arial" w:cs="Arial"/>
          <w:color w:val="000000"/>
          <w:spacing w:val="2"/>
          <w:kern w:val="0"/>
          <w:szCs w:val="24"/>
        </w:rPr>
        <w:t>草案對不適合當前監管實踐的內容進行了修改，保留了仍然適用的內容，並納入了先前已作為通知發布的</w:t>
      </w:r>
      <w:r w:rsidRPr="00205F06">
        <w:rPr>
          <w:rFonts w:ascii="Arial" w:eastAsia="新細明體" w:hAnsi="Arial" w:cs="Arial"/>
          <w:color w:val="000000"/>
          <w:spacing w:val="2"/>
          <w:kern w:val="0"/>
          <w:szCs w:val="24"/>
        </w:rPr>
        <w:t xml:space="preserve"> STSC 2015 </w:t>
      </w:r>
      <w:r w:rsidRPr="00205F06">
        <w:rPr>
          <w:rFonts w:ascii="Arial" w:eastAsia="新細明體" w:hAnsi="Arial" w:cs="Arial"/>
          <w:color w:val="000000"/>
          <w:spacing w:val="2"/>
          <w:kern w:val="0"/>
          <w:szCs w:val="24"/>
        </w:rPr>
        <w:t>的批准修訂，並對一些術語和表達方式進行了標準化和改進。</w:t>
      </w:r>
    </w:p>
    <w:p w14:paraId="0E51D081" w14:textId="77777777" w:rsidR="00205F06" w:rsidRPr="00205F06" w:rsidRDefault="00205F06" w:rsidP="00205F06">
      <w:pPr>
        <w:widowControl/>
        <w:shd w:val="clear" w:color="auto" w:fill="FFFFFF"/>
        <w:spacing w:after="100" w:afterAutospacing="1"/>
        <w:rPr>
          <w:rFonts w:ascii="Arial" w:eastAsia="新細明體" w:hAnsi="Arial" w:cs="Arial"/>
          <w:color w:val="000000"/>
          <w:spacing w:val="2"/>
          <w:kern w:val="0"/>
          <w:szCs w:val="24"/>
        </w:rPr>
      </w:pPr>
      <w:r w:rsidRPr="00205F06">
        <w:rPr>
          <w:rFonts w:ascii="Arial" w:eastAsia="新細明體" w:hAnsi="Arial" w:cs="Arial"/>
          <w:color w:val="000000"/>
          <w:spacing w:val="2"/>
          <w:kern w:val="0"/>
          <w:szCs w:val="24"/>
        </w:rPr>
        <w:t>從</w:t>
      </w:r>
      <w:r w:rsidRPr="00205F06">
        <w:rPr>
          <w:rFonts w:ascii="Arial" w:eastAsia="新細明體" w:hAnsi="Arial" w:cs="Arial"/>
          <w:color w:val="000000"/>
          <w:spacing w:val="2"/>
          <w:kern w:val="0"/>
          <w:szCs w:val="24"/>
        </w:rPr>
        <w:t xml:space="preserve"> 2016 </w:t>
      </w:r>
      <w:r w:rsidRPr="00205F06">
        <w:rPr>
          <w:rFonts w:ascii="Arial" w:eastAsia="新細明體" w:hAnsi="Arial" w:cs="Arial"/>
          <w:color w:val="000000"/>
          <w:spacing w:val="2"/>
          <w:kern w:val="0"/>
          <w:szCs w:val="24"/>
        </w:rPr>
        <w:t>年到</w:t>
      </w:r>
      <w:r w:rsidRPr="00205F06">
        <w:rPr>
          <w:rFonts w:ascii="Arial" w:eastAsia="新細明體" w:hAnsi="Arial" w:cs="Arial"/>
          <w:color w:val="000000"/>
          <w:spacing w:val="2"/>
          <w:kern w:val="0"/>
          <w:szCs w:val="24"/>
        </w:rPr>
        <w:t xml:space="preserve"> 2021 </w:t>
      </w:r>
      <w:r w:rsidRPr="00205F06">
        <w:rPr>
          <w:rFonts w:ascii="Arial" w:eastAsia="新細明體" w:hAnsi="Arial" w:cs="Arial"/>
          <w:color w:val="000000"/>
          <w:spacing w:val="2"/>
          <w:kern w:val="0"/>
          <w:szCs w:val="24"/>
        </w:rPr>
        <w:t>年的更新（按相反順序）包括：</w:t>
      </w:r>
    </w:p>
    <w:p w14:paraId="73B88C6C"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批准三種化妝品檢測方法</w:t>
      </w:r>
      <w:r w:rsidRPr="00205F06">
        <w:rPr>
          <w:rFonts w:ascii="Arial" w:eastAsia="新細明體" w:hAnsi="Arial" w:cs="Arial"/>
          <w:color w:val="000000"/>
          <w:spacing w:val="2"/>
          <w:kern w:val="0"/>
          <w:szCs w:val="24"/>
        </w:rPr>
        <w:t>，新增</w:t>
      </w:r>
      <w:r w:rsidRPr="00205F06">
        <w:rPr>
          <w:rFonts w:ascii="Arial" w:eastAsia="新細明體" w:hAnsi="Arial" w:cs="Arial"/>
          <w:color w:val="000000"/>
          <w:spacing w:val="2"/>
          <w:kern w:val="0"/>
          <w:szCs w:val="24"/>
        </w:rPr>
        <w:t>STSC</w:t>
      </w:r>
      <w:r w:rsidRPr="00205F06">
        <w:rPr>
          <w:rFonts w:ascii="Arial" w:eastAsia="新細明體" w:hAnsi="Arial" w:cs="Arial"/>
          <w:color w:val="000000"/>
          <w:spacing w:val="2"/>
          <w:kern w:val="0"/>
          <w:szCs w:val="24"/>
        </w:rPr>
        <w:t>：體外哺乳動物細胞微核試驗；皮膚美白化妝品功效測量的測試方法；防脫髮化妝品功效測定的試驗方法；</w:t>
      </w:r>
    </w:p>
    <w:p w14:paraId="09F007D8"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化妝品四項檢測方法的修訂</w:t>
      </w:r>
      <w:r w:rsidRPr="00205F06">
        <w:rPr>
          <w:rFonts w:ascii="Arial" w:eastAsia="新細明體" w:hAnsi="Arial" w:cs="Arial"/>
          <w:color w:val="000000"/>
          <w:spacing w:val="2"/>
          <w:kern w:val="0"/>
          <w:szCs w:val="24"/>
        </w:rPr>
        <w:t>，包括：化妝品中防腐劑的測定；化妝品中硼酸和硼酸鹽的測定；對苯二胺等</w:t>
      </w:r>
      <w:r w:rsidRPr="00205F06">
        <w:rPr>
          <w:rFonts w:ascii="Arial" w:eastAsia="新細明體" w:hAnsi="Arial" w:cs="Arial"/>
          <w:color w:val="000000"/>
          <w:spacing w:val="2"/>
          <w:kern w:val="0"/>
          <w:szCs w:val="24"/>
        </w:rPr>
        <w:t>31</w:t>
      </w:r>
      <w:r w:rsidRPr="00205F06">
        <w:rPr>
          <w:rFonts w:ascii="Arial" w:eastAsia="新細明體" w:hAnsi="Arial" w:cs="Arial"/>
          <w:color w:val="000000"/>
          <w:spacing w:val="2"/>
          <w:kern w:val="0"/>
          <w:szCs w:val="24"/>
        </w:rPr>
        <w:t>種化妝品成分的測定；維甲酸等</w:t>
      </w:r>
      <w:r w:rsidRPr="00205F06">
        <w:rPr>
          <w:rFonts w:ascii="Arial" w:eastAsia="新細明體" w:hAnsi="Arial" w:cs="Arial"/>
          <w:color w:val="000000"/>
          <w:spacing w:val="2"/>
          <w:kern w:val="0"/>
          <w:szCs w:val="24"/>
        </w:rPr>
        <w:t>7</w:t>
      </w:r>
      <w:r w:rsidRPr="00205F06">
        <w:rPr>
          <w:rFonts w:ascii="Arial" w:eastAsia="新細明體" w:hAnsi="Arial" w:cs="Arial"/>
          <w:color w:val="000000"/>
          <w:spacing w:val="2"/>
          <w:kern w:val="0"/>
          <w:szCs w:val="24"/>
        </w:rPr>
        <w:t>種化妝品成分的測定；</w:t>
      </w:r>
    </w:p>
    <w:p w14:paraId="58699FA4"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修訂化妝品禁用成分名錄草案</w:t>
      </w:r>
      <w:r w:rsidRPr="00205F06">
        <w:rPr>
          <w:rFonts w:ascii="Arial" w:eastAsia="新細明體" w:hAnsi="Arial" w:cs="Arial"/>
          <w:color w:val="000000"/>
          <w:spacing w:val="2"/>
          <w:kern w:val="0"/>
          <w:szCs w:val="24"/>
        </w:rPr>
        <w:t>，包括：增加</w:t>
      </w:r>
      <w:r w:rsidRPr="00205F06">
        <w:rPr>
          <w:rFonts w:ascii="Arial" w:eastAsia="新細明體" w:hAnsi="Arial" w:cs="Arial"/>
          <w:color w:val="000000"/>
          <w:spacing w:val="2"/>
          <w:kern w:val="0"/>
          <w:szCs w:val="24"/>
        </w:rPr>
        <w:t>17</w:t>
      </w:r>
      <w:r w:rsidRPr="00205F06">
        <w:rPr>
          <w:rFonts w:ascii="Arial" w:eastAsia="新細明體" w:hAnsi="Arial" w:cs="Arial"/>
          <w:color w:val="000000"/>
          <w:spacing w:val="2"/>
          <w:kern w:val="0"/>
          <w:szCs w:val="24"/>
        </w:rPr>
        <w:t>種禁用成分；修改</w:t>
      </w:r>
      <w:r w:rsidRPr="00205F06">
        <w:rPr>
          <w:rFonts w:ascii="Arial" w:eastAsia="新細明體" w:hAnsi="Arial" w:cs="Arial"/>
          <w:color w:val="000000"/>
          <w:spacing w:val="2"/>
          <w:kern w:val="0"/>
          <w:szCs w:val="24"/>
        </w:rPr>
        <w:t>13</w:t>
      </w:r>
      <w:r w:rsidRPr="00205F06">
        <w:rPr>
          <w:rFonts w:ascii="Arial" w:eastAsia="新細明體" w:hAnsi="Arial" w:cs="Arial"/>
          <w:color w:val="000000"/>
          <w:spacing w:val="2"/>
          <w:kern w:val="0"/>
          <w:szCs w:val="24"/>
        </w:rPr>
        <w:t>種禁用成分和</w:t>
      </w:r>
      <w:r w:rsidRPr="00205F06">
        <w:rPr>
          <w:rFonts w:ascii="Arial" w:eastAsia="新細明體" w:hAnsi="Arial" w:cs="Arial"/>
          <w:color w:val="000000"/>
          <w:spacing w:val="2"/>
          <w:kern w:val="0"/>
          <w:szCs w:val="24"/>
        </w:rPr>
        <w:t>27</w:t>
      </w:r>
      <w:r w:rsidRPr="00205F06">
        <w:rPr>
          <w:rFonts w:ascii="Arial" w:eastAsia="新細明體" w:hAnsi="Arial" w:cs="Arial"/>
          <w:color w:val="000000"/>
          <w:spacing w:val="2"/>
          <w:kern w:val="0"/>
          <w:szCs w:val="24"/>
        </w:rPr>
        <w:t>種禁用植物（動物）成分；將禁用藥物成分歸併為三類；並修改一些文本內容。禁用化妝品成分名錄將在未來作為單獨的技術法規或強制性國家標準發布並最終確定；</w:t>
      </w:r>
    </w:p>
    <w:p w14:paraId="671E3CEE"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批准新化妝品成分：</w:t>
      </w:r>
      <w:r w:rsidRPr="00205F06">
        <w:rPr>
          <w:rFonts w:ascii="Arial" w:eastAsia="新細明體" w:hAnsi="Arial" w:cs="Arial"/>
          <w:color w:val="000000"/>
          <w:spacing w:val="2"/>
          <w:kern w:val="0"/>
          <w:szCs w:val="24"/>
        </w:rPr>
        <w:t> </w:t>
      </w:r>
      <w:r w:rsidRPr="00205F06">
        <w:rPr>
          <w:rFonts w:ascii="Arial" w:eastAsia="新細明體" w:hAnsi="Arial" w:cs="Arial"/>
          <w:color w:val="000000"/>
          <w:spacing w:val="2"/>
          <w:kern w:val="0"/>
          <w:szCs w:val="24"/>
        </w:rPr>
        <w:t>甲基丙烯酸酯</w:t>
      </w:r>
      <w:r w:rsidRPr="00205F06">
        <w:rPr>
          <w:rFonts w:ascii="Arial" w:eastAsia="新細明體" w:hAnsi="Arial" w:cs="Arial"/>
          <w:color w:val="000000"/>
          <w:spacing w:val="2"/>
          <w:kern w:val="0"/>
          <w:szCs w:val="24"/>
        </w:rPr>
        <w:t>/</w:t>
      </w:r>
      <w:r w:rsidRPr="00205F06">
        <w:rPr>
          <w:rFonts w:ascii="Arial" w:eastAsia="新細明體" w:hAnsi="Arial" w:cs="Arial"/>
          <w:color w:val="000000"/>
          <w:spacing w:val="2"/>
          <w:kern w:val="0"/>
          <w:szCs w:val="24"/>
        </w:rPr>
        <w:t>甲基丙烯酸二異硬脂酸甘油酯共聚物、磷酰寡糖鈣和</w:t>
      </w:r>
      <w:r w:rsidRPr="00205F06">
        <w:rPr>
          <w:rFonts w:ascii="Arial" w:eastAsia="新細明體" w:hAnsi="Arial" w:cs="Arial"/>
          <w:color w:val="000000"/>
          <w:spacing w:val="2"/>
          <w:kern w:val="0"/>
          <w:szCs w:val="24"/>
        </w:rPr>
        <w:t>steareth-200</w:t>
      </w:r>
      <w:r w:rsidRPr="00205F06">
        <w:rPr>
          <w:rFonts w:ascii="Arial" w:eastAsia="新細明體" w:hAnsi="Arial" w:cs="Arial"/>
          <w:color w:val="000000"/>
          <w:spacing w:val="2"/>
          <w:kern w:val="0"/>
          <w:szCs w:val="24"/>
        </w:rPr>
        <w:t>；批准月桂酰精氨酸乙酯鹽酸鹽作為新型化妝品防腐劑，列入</w:t>
      </w:r>
      <w:r w:rsidRPr="00205F06">
        <w:rPr>
          <w:rFonts w:ascii="Arial" w:eastAsia="新細明體" w:hAnsi="Arial" w:cs="Arial"/>
          <w:color w:val="000000"/>
          <w:spacing w:val="2"/>
          <w:kern w:val="0"/>
          <w:szCs w:val="24"/>
        </w:rPr>
        <w:t>STSC</w:t>
      </w:r>
      <w:r w:rsidRPr="00205F06">
        <w:rPr>
          <w:rFonts w:ascii="Arial" w:eastAsia="新細明體" w:hAnsi="Arial" w:cs="Arial"/>
          <w:color w:val="000000"/>
          <w:spacing w:val="2"/>
          <w:kern w:val="0"/>
          <w:szCs w:val="24"/>
        </w:rPr>
        <w:t>第三章允許使用的化妝品防腐劑清單；</w:t>
      </w:r>
    </w:p>
    <w:p w14:paraId="0E1454F3"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批准五種檢測方法，其中四種是</w:t>
      </w:r>
      <w:hyperlink r:id="rId5" w:tgtFrame="_blank" w:history="1">
        <w:r w:rsidRPr="00205F06">
          <w:rPr>
            <w:rFonts w:ascii="Arial" w:eastAsia="新細明體" w:hAnsi="Arial" w:cs="Arial"/>
            <w:b/>
            <w:bCs/>
            <w:color w:val="CF1337"/>
            <w:spacing w:val="2"/>
            <w:kern w:val="0"/>
            <w:szCs w:val="24"/>
            <w:u w:val="single"/>
          </w:rPr>
          <w:t>動物替代品</w:t>
        </w:r>
      </w:hyperlink>
      <w:r w:rsidRPr="00205F06">
        <w:rPr>
          <w:rFonts w:ascii="Arial" w:eastAsia="新細明體" w:hAnsi="Arial" w:cs="Arial"/>
          <w:b/>
          <w:bCs/>
          <w:color w:val="000000"/>
          <w:spacing w:val="2"/>
          <w:kern w:val="0"/>
          <w:szCs w:val="24"/>
        </w:rPr>
        <w:t>：</w:t>
      </w:r>
      <w:r w:rsidRPr="00205F06">
        <w:rPr>
          <w:rFonts w:ascii="Arial" w:eastAsia="新細明體" w:hAnsi="Arial" w:cs="Arial"/>
          <w:color w:val="000000"/>
          <w:spacing w:val="2"/>
          <w:kern w:val="0"/>
          <w:szCs w:val="24"/>
        </w:rPr>
        <w:t>化妝品中游離甲醛的測定；體外短時暴露試驗方法（</w:t>
      </w:r>
      <w:r w:rsidRPr="00205F06">
        <w:rPr>
          <w:rFonts w:ascii="Arial" w:eastAsia="新細明體" w:hAnsi="Arial" w:cs="Arial"/>
          <w:color w:val="000000"/>
          <w:spacing w:val="2"/>
          <w:kern w:val="0"/>
          <w:szCs w:val="24"/>
        </w:rPr>
        <w:t>STE</w:t>
      </w:r>
      <w:r w:rsidRPr="00205F06">
        <w:rPr>
          <w:rFonts w:ascii="Arial" w:eastAsia="新細明體" w:hAnsi="Arial" w:cs="Arial"/>
          <w:color w:val="000000"/>
          <w:spacing w:val="2"/>
          <w:kern w:val="0"/>
          <w:szCs w:val="24"/>
        </w:rPr>
        <w:t>）；皮膚致敏：局部淋巴結試驗：</w:t>
      </w:r>
      <w:r w:rsidRPr="00205F06">
        <w:rPr>
          <w:rFonts w:ascii="Arial" w:eastAsia="新細明體" w:hAnsi="Arial" w:cs="Arial"/>
          <w:color w:val="000000"/>
          <w:spacing w:val="2"/>
          <w:kern w:val="0"/>
          <w:szCs w:val="24"/>
        </w:rPr>
        <w:t>DA</w:t>
      </w:r>
      <w:r w:rsidRPr="00205F06">
        <w:rPr>
          <w:rFonts w:ascii="Arial" w:eastAsia="新細明體" w:hAnsi="Arial" w:cs="Arial"/>
          <w:color w:val="000000"/>
          <w:spacing w:val="2"/>
          <w:kern w:val="0"/>
          <w:szCs w:val="24"/>
        </w:rPr>
        <w:t>（</w:t>
      </w:r>
      <w:r w:rsidRPr="00205F06">
        <w:rPr>
          <w:rFonts w:ascii="Arial" w:eastAsia="新細明體" w:hAnsi="Arial" w:cs="Arial"/>
          <w:color w:val="000000"/>
          <w:spacing w:val="2"/>
          <w:kern w:val="0"/>
          <w:szCs w:val="24"/>
        </w:rPr>
        <w:t>LLNA</w:t>
      </w:r>
      <w:r w:rsidRPr="00205F06">
        <w:rPr>
          <w:rFonts w:ascii="Arial" w:eastAsia="新細明體" w:hAnsi="Arial" w:cs="Arial"/>
          <w:color w:val="000000"/>
          <w:spacing w:val="2"/>
          <w:kern w:val="0"/>
          <w:szCs w:val="24"/>
        </w:rPr>
        <w:t>：</w:t>
      </w:r>
      <w:r w:rsidRPr="00205F06">
        <w:rPr>
          <w:rFonts w:ascii="Arial" w:eastAsia="新細明體" w:hAnsi="Arial" w:cs="Arial"/>
          <w:color w:val="000000"/>
          <w:spacing w:val="2"/>
          <w:kern w:val="0"/>
          <w:szCs w:val="24"/>
        </w:rPr>
        <w:t>DA</w:t>
      </w:r>
      <w:r w:rsidRPr="00205F06">
        <w:rPr>
          <w:rFonts w:ascii="Arial" w:eastAsia="新細明體" w:hAnsi="Arial" w:cs="Arial"/>
          <w:color w:val="000000"/>
          <w:spacing w:val="2"/>
          <w:kern w:val="0"/>
          <w:szCs w:val="24"/>
        </w:rPr>
        <w:t>）；皮膚致敏：局部淋巴結測定：</w:t>
      </w:r>
      <w:r w:rsidRPr="00205F06">
        <w:rPr>
          <w:rFonts w:ascii="Arial" w:eastAsia="新細明體" w:hAnsi="Arial" w:cs="Arial"/>
          <w:color w:val="000000"/>
          <w:spacing w:val="2"/>
          <w:kern w:val="0"/>
          <w:szCs w:val="24"/>
        </w:rPr>
        <w:t>BrdU-ELISA</w:t>
      </w:r>
      <w:r w:rsidRPr="00205F06">
        <w:rPr>
          <w:rFonts w:ascii="Arial" w:eastAsia="新細明體" w:hAnsi="Arial" w:cs="Arial"/>
          <w:color w:val="000000"/>
          <w:spacing w:val="2"/>
          <w:kern w:val="0"/>
          <w:szCs w:val="24"/>
        </w:rPr>
        <w:t>（</w:t>
      </w:r>
      <w:r w:rsidRPr="00205F06">
        <w:rPr>
          <w:rFonts w:ascii="Arial" w:eastAsia="新細明體" w:hAnsi="Arial" w:cs="Arial"/>
          <w:color w:val="000000"/>
          <w:spacing w:val="2"/>
          <w:kern w:val="0"/>
          <w:szCs w:val="24"/>
        </w:rPr>
        <w:t>LLNA</w:t>
      </w:r>
      <w:r w:rsidRPr="00205F06">
        <w:rPr>
          <w:rFonts w:ascii="Arial" w:eastAsia="新細明體" w:hAnsi="Arial" w:cs="Arial"/>
          <w:color w:val="000000"/>
          <w:spacing w:val="2"/>
          <w:kern w:val="0"/>
          <w:szCs w:val="24"/>
        </w:rPr>
        <w:t>：</w:t>
      </w:r>
      <w:r w:rsidRPr="00205F06">
        <w:rPr>
          <w:rFonts w:ascii="Arial" w:eastAsia="新細明體" w:hAnsi="Arial" w:cs="Arial"/>
          <w:color w:val="000000"/>
          <w:spacing w:val="2"/>
          <w:kern w:val="0"/>
          <w:szCs w:val="24"/>
        </w:rPr>
        <w:t>BrdU-ELISA</w:t>
      </w:r>
      <w:r w:rsidRPr="00205F06">
        <w:rPr>
          <w:rFonts w:ascii="Arial" w:eastAsia="新細明體" w:hAnsi="Arial" w:cs="Arial"/>
          <w:color w:val="000000"/>
          <w:spacing w:val="2"/>
          <w:kern w:val="0"/>
          <w:szCs w:val="24"/>
        </w:rPr>
        <w:t>）；和化學皮膚致敏：直接肽反應性測定（</w:t>
      </w:r>
      <w:r w:rsidRPr="00205F06">
        <w:rPr>
          <w:rFonts w:ascii="Arial" w:eastAsia="新細明體" w:hAnsi="Arial" w:cs="Arial"/>
          <w:color w:val="000000"/>
          <w:spacing w:val="2"/>
          <w:kern w:val="0"/>
          <w:szCs w:val="24"/>
        </w:rPr>
        <w:t>DPRA</w:t>
      </w:r>
      <w:r w:rsidRPr="00205F06">
        <w:rPr>
          <w:rFonts w:ascii="Arial" w:eastAsia="新細明體" w:hAnsi="Arial" w:cs="Arial"/>
          <w:color w:val="000000"/>
          <w:spacing w:val="2"/>
          <w:kern w:val="0"/>
          <w:szCs w:val="24"/>
        </w:rPr>
        <w:t>）；</w:t>
      </w:r>
    </w:p>
    <w:p w14:paraId="3D0BA3A0"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化妝品四項檢測方法修正案：化妝品</w:t>
      </w:r>
      <w:r w:rsidRPr="00205F06">
        <w:rPr>
          <w:rFonts w:ascii="Arial" w:eastAsia="新細明體" w:hAnsi="Arial" w:cs="Arial"/>
          <w:b/>
          <w:bCs/>
          <w:color w:val="000000"/>
          <w:spacing w:val="2"/>
          <w:kern w:val="0"/>
          <w:szCs w:val="24"/>
        </w:rPr>
        <w:t> </w:t>
      </w:r>
      <w:r w:rsidRPr="00205F06">
        <w:rPr>
          <w:rFonts w:ascii="Arial" w:eastAsia="新細明體" w:hAnsi="Arial" w:cs="Arial"/>
          <w:color w:val="000000"/>
          <w:spacing w:val="2"/>
          <w:kern w:val="0"/>
          <w:szCs w:val="24"/>
        </w:rPr>
        <w:t>中斑蝥素和氯甲鹼的測定；化妝品中</w:t>
      </w:r>
      <w:r w:rsidRPr="00205F06">
        <w:rPr>
          <w:rFonts w:ascii="Arial" w:eastAsia="新細明體" w:hAnsi="Arial" w:cs="Arial"/>
          <w:color w:val="000000"/>
          <w:spacing w:val="2"/>
          <w:kern w:val="0"/>
          <w:szCs w:val="24"/>
        </w:rPr>
        <w:t>10α-</w:t>
      </w:r>
      <w:r w:rsidRPr="00205F06">
        <w:rPr>
          <w:rFonts w:ascii="Arial" w:eastAsia="新細明體" w:hAnsi="Arial" w:cs="Arial"/>
          <w:color w:val="000000"/>
          <w:spacing w:val="2"/>
          <w:kern w:val="0"/>
          <w:szCs w:val="24"/>
        </w:rPr>
        <w:t>羥基酸的測定；細菌回复突變測定；和四生性測試；</w:t>
      </w:r>
    </w:p>
    <w:p w14:paraId="0291178E"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批准化妝品中激素成分和抗感染藥物兩種檢測方法</w:t>
      </w:r>
      <w:r w:rsidRPr="00205F06">
        <w:rPr>
          <w:rFonts w:ascii="Arial" w:eastAsia="新細明體" w:hAnsi="Arial" w:cs="Arial"/>
          <w:color w:val="000000"/>
          <w:spacing w:val="2"/>
          <w:kern w:val="0"/>
          <w:szCs w:val="24"/>
        </w:rPr>
        <w:t>，新納入</w:t>
      </w:r>
      <w:r w:rsidRPr="00205F06">
        <w:rPr>
          <w:rFonts w:ascii="Arial" w:eastAsia="新細明體" w:hAnsi="Arial" w:cs="Arial"/>
          <w:color w:val="000000"/>
          <w:spacing w:val="2"/>
          <w:kern w:val="0"/>
          <w:szCs w:val="24"/>
        </w:rPr>
        <w:t>STSC</w:t>
      </w:r>
      <w:r w:rsidRPr="00205F06">
        <w:rPr>
          <w:rFonts w:ascii="Arial" w:eastAsia="新細明體" w:hAnsi="Arial" w:cs="Arial"/>
          <w:color w:val="000000"/>
          <w:spacing w:val="2"/>
          <w:kern w:val="0"/>
          <w:szCs w:val="24"/>
        </w:rPr>
        <w:t>第四章；</w:t>
      </w:r>
    </w:p>
    <w:p w14:paraId="134161AE"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hyperlink r:id="rId6" w:tgtFrame="_blank" w:history="1">
        <w:r w:rsidRPr="00205F06">
          <w:rPr>
            <w:rFonts w:ascii="Arial" w:eastAsia="新細明體" w:hAnsi="Arial" w:cs="Arial"/>
            <w:b/>
            <w:bCs/>
            <w:color w:val="CF1337"/>
            <w:spacing w:val="2"/>
            <w:kern w:val="0"/>
            <w:szCs w:val="24"/>
            <w:u w:val="single"/>
          </w:rPr>
          <w:t>批准化妝品中</w:t>
        </w:r>
        <w:r w:rsidRPr="00205F06">
          <w:rPr>
            <w:rFonts w:ascii="Arial" w:eastAsia="新細明體" w:hAnsi="Arial" w:cs="Arial"/>
            <w:b/>
            <w:bCs/>
            <w:color w:val="CF1337"/>
            <w:spacing w:val="2"/>
            <w:kern w:val="0"/>
            <w:szCs w:val="24"/>
            <w:u w:val="single"/>
          </w:rPr>
          <w:t>22</w:t>
        </w:r>
        <w:r w:rsidRPr="00205F06">
          <w:rPr>
            <w:rFonts w:ascii="Arial" w:eastAsia="新細明體" w:hAnsi="Arial" w:cs="Arial"/>
            <w:b/>
            <w:bCs/>
            <w:color w:val="CF1337"/>
            <w:spacing w:val="2"/>
            <w:kern w:val="0"/>
            <w:szCs w:val="24"/>
            <w:u w:val="single"/>
          </w:rPr>
          <w:t>種防曬</w:t>
        </w:r>
      </w:hyperlink>
      <w:r w:rsidRPr="00205F06">
        <w:rPr>
          <w:rFonts w:ascii="Arial" w:eastAsia="新細明體" w:hAnsi="Arial" w:cs="Arial"/>
          <w:b/>
          <w:bCs/>
          <w:color w:val="000000"/>
          <w:spacing w:val="2"/>
          <w:kern w:val="0"/>
          <w:szCs w:val="24"/>
        </w:rPr>
        <w:t>劑的測試方法，包括</w:t>
      </w:r>
      <w:r w:rsidRPr="00205F06">
        <w:rPr>
          <w:rFonts w:ascii="Arial" w:eastAsia="新細明體" w:hAnsi="Arial" w:cs="Arial"/>
          <w:b/>
          <w:bCs/>
          <w:color w:val="000000"/>
          <w:spacing w:val="2"/>
          <w:kern w:val="0"/>
          <w:szCs w:val="24"/>
        </w:rPr>
        <w:t>3-</w:t>
      </w:r>
      <w:r w:rsidRPr="00205F06">
        <w:rPr>
          <w:rFonts w:ascii="Arial" w:eastAsia="新細明體" w:hAnsi="Arial" w:cs="Arial"/>
          <w:b/>
          <w:bCs/>
          <w:color w:val="000000"/>
          <w:spacing w:val="2"/>
          <w:kern w:val="0"/>
          <w:szCs w:val="24"/>
        </w:rPr>
        <w:t>亞芐基樟腦</w:t>
      </w:r>
      <w:r w:rsidRPr="00205F06">
        <w:rPr>
          <w:rFonts w:ascii="Arial" w:eastAsia="新細明體" w:hAnsi="Arial" w:cs="Arial"/>
          <w:color w:val="000000"/>
          <w:spacing w:val="2"/>
          <w:kern w:val="0"/>
          <w:szCs w:val="24"/>
        </w:rPr>
        <w:t>，也納入</w:t>
      </w:r>
      <w:r w:rsidRPr="00205F06">
        <w:rPr>
          <w:rFonts w:ascii="Arial" w:eastAsia="新細明體" w:hAnsi="Arial" w:cs="Arial"/>
          <w:color w:val="000000"/>
          <w:spacing w:val="2"/>
          <w:kern w:val="0"/>
          <w:szCs w:val="24"/>
        </w:rPr>
        <w:t>STSC</w:t>
      </w:r>
      <w:r w:rsidRPr="00205F06">
        <w:rPr>
          <w:rFonts w:ascii="Arial" w:eastAsia="新細明體" w:hAnsi="Arial" w:cs="Arial"/>
          <w:color w:val="000000"/>
          <w:spacing w:val="2"/>
          <w:kern w:val="0"/>
          <w:szCs w:val="24"/>
        </w:rPr>
        <w:t>第四章；</w:t>
      </w:r>
    </w:p>
    <w:p w14:paraId="4E4D0171"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t>批准化妝品的兩種動物試驗替代方法</w:t>
      </w:r>
      <w:r w:rsidRPr="00205F06">
        <w:rPr>
          <w:rFonts w:ascii="Arial" w:eastAsia="新細明體" w:hAnsi="Arial" w:cs="Arial"/>
          <w:color w:val="000000"/>
          <w:spacing w:val="2"/>
          <w:kern w:val="0"/>
          <w:szCs w:val="24"/>
        </w:rPr>
        <w:t>：體外皮膚腐蝕：經皮電阻試驗（</w:t>
      </w:r>
      <w:r w:rsidRPr="00205F06">
        <w:rPr>
          <w:rFonts w:ascii="Arial" w:eastAsia="新細明體" w:hAnsi="Arial" w:cs="Arial"/>
          <w:color w:val="000000"/>
          <w:spacing w:val="2"/>
          <w:kern w:val="0"/>
          <w:szCs w:val="24"/>
        </w:rPr>
        <w:t>TER</w:t>
      </w:r>
      <w:r w:rsidRPr="00205F06">
        <w:rPr>
          <w:rFonts w:ascii="Arial" w:eastAsia="新細明體" w:hAnsi="Arial" w:cs="Arial"/>
          <w:color w:val="000000"/>
          <w:spacing w:val="2"/>
          <w:kern w:val="0"/>
          <w:szCs w:val="24"/>
        </w:rPr>
        <w:t>）；和皮膚光過敏測試；和</w:t>
      </w:r>
    </w:p>
    <w:p w14:paraId="7B3D237D" w14:textId="77777777" w:rsidR="00205F06" w:rsidRPr="00205F06" w:rsidRDefault="00205F06" w:rsidP="00205F06">
      <w:pPr>
        <w:widowControl/>
        <w:numPr>
          <w:ilvl w:val="0"/>
          <w:numId w:val="1"/>
        </w:numPr>
        <w:shd w:val="clear" w:color="auto" w:fill="FFFFFF"/>
        <w:spacing w:before="100" w:beforeAutospacing="1" w:after="100" w:afterAutospacing="1"/>
        <w:rPr>
          <w:rFonts w:ascii="Arial" w:eastAsia="新細明體" w:hAnsi="Arial" w:cs="Arial"/>
          <w:color w:val="000000"/>
          <w:spacing w:val="2"/>
          <w:kern w:val="0"/>
          <w:szCs w:val="24"/>
        </w:rPr>
      </w:pPr>
      <w:r w:rsidRPr="00205F06">
        <w:rPr>
          <w:rFonts w:ascii="Arial" w:eastAsia="新細明體" w:hAnsi="Arial" w:cs="Arial"/>
          <w:b/>
          <w:bCs/>
          <w:color w:val="000000"/>
          <w:spacing w:val="2"/>
          <w:kern w:val="0"/>
          <w:szCs w:val="24"/>
        </w:rPr>
        <w:lastRenderedPageBreak/>
        <w:t>批准一種動物試驗替代方法</w:t>
      </w:r>
      <w:r w:rsidRPr="00205F06">
        <w:rPr>
          <w:rFonts w:ascii="Arial" w:eastAsia="新細明體" w:hAnsi="Arial" w:cs="Arial"/>
          <w:color w:val="000000"/>
          <w:spacing w:val="2"/>
          <w:kern w:val="0"/>
          <w:szCs w:val="24"/>
        </w:rPr>
        <w:t>：體外</w:t>
      </w:r>
      <w:r w:rsidRPr="00205F06">
        <w:rPr>
          <w:rFonts w:ascii="Arial" w:eastAsia="新細明體" w:hAnsi="Arial" w:cs="Arial"/>
          <w:color w:val="000000"/>
          <w:spacing w:val="2"/>
          <w:kern w:val="0"/>
          <w:szCs w:val="24"/>
        </w:rPr>
        <w:t xml:space="preserve"> 3T3 </w:t>
      </w:r>
      <w:r w:rsidRPr="00205F06">
        <w:rPr>
          <w:rFonts w:ascii="Arial" w:eastAsia="新細明體" w:hAnsi="Arial" w:cs="Arial"/>
          <w:color w:val="000000"/>
          <w:spacing w:val="2"/>
          <w:kern w:val="0"/>
          <w:szCs w:val="24"/>
        </w:rPr>
        <w:t>中性紅吸收光毒性試驗方法。</w:t>
      </w:r>
    </w:p>
    <w:p w14:paraId="738771A3" w14:textId="77777777" w:rsidR="00205F06" w:rsidRPr="00205F06" w:rsidRDefault="00205F06" w:rsidP="00205F06">
      <w:pPr>
        <w:widowControl/>
        <w:shd w:val="clear" w:color="auto" w:fill="FFFFFF"/>
        <w:spacing w:after="100" w:afterAutospacing="1"/>
        <w:rPr>
          <w:rFonts w:ascii="Arial" w:eastAsia="新細明體" w:hAnsi="Arial" w:cs="Arial"/>
          <w:color w:val="000000"/>
          <w:spacing w:val="2"/>
          <w:kern w:val="0"/>
          <w:szCs w:val="24"/>
        </w:rPr>
      </w:pPr>
      <w:r w:rsidRPr="00205F06">
        <w:rPr>
          <w:rFonts w:ascii="Arial" w:eastAsia="新細明體" w:hAnsi="Arial" w:cs="Arial"/>
          <w:color w:val="000000"/>
          <w:spacing w:val="2"/>
          <w:kern w:val="0"/>
          <w:szCs w:val="24"/>
        </w:rPr>
        <w:t>與</w:t>
      </w:r>
      <w:r w:rsidRPr="00205F06">
        <w:rPr>
          <w:rFonts w:ascii="Arial" w:eastAsia="新細明體" w:hAnsi="Arial" w:cs="Arial"/>
          <w:color w:val="000000"/>
          <w:spacing w:val="2"/>
          <w:kern w:val="0"/>
          <w:szCs w:val="24"/>
        </w:rPr>
        <w:t>STSC 2022</w:t>
      </w:r>
      <w:r w:rsidRPr="00205F06">
        <w:rPr>
          <w:rFonts w:ascii="Arial" w:eastAsia="新細明體" w:hAnsi="Arial" w:cs="Arial"/>
          <w:color w:val="000000"/>
          <w:spacing w:val="2"/>
          <w:kern w:val="0"/>
          <w:szCs w:val="24"/>
        </w:rPr>
        <w:t>草案一同發布的還有《</w:t>
      </w:r>
      <w:r w:rsidRPr="00205F06">
        <w:rPr>
          <w:rFonts w:ascii="Arial" w:eastAsia="新細明體" w:hAnsi="Arial" w:cs="Arial"/>
          <w:color w:val="000000"/>
          <w:spacing w:val="2"/>
          <w:kern w:val="0"/>
          <w:szCs w:val="24"/>
        </w:rPr>
        <w:t>2022</w:t>
      </w:r>
      <w:r w:rsidRPr="00205F06">
        <w:rPr>
          <w:rFonts w:ascii="Arial" w:eastAsia="新細明體" w:hAnsi="Arial" w:cs="Arial"/>
          <w:color w:val="000000"/>
          <w:spacing w:val="2"/>
          <w:kern w:val="0"/>
          <w:szCs w:val="24"/>
        </w:rPr>
        <w:t>年化妝品安全技術標準修訂說明及修訂對照表》，正在緊急翻譯中，將於</w:t>
      </w:r>
      <w:r w:rsidRPr="00205F06">
        <w:rPr>
          <w:rFonts w:ascii="Arial" w:eastAsia="新細明體" w:hAnsi="Arial" w:cs="Arial"/>
          <w:color w:val="000000"/>
          <w:spacing w:val="2"/>
          <w:kern w:val="0"/>
          <w:szCs w:val="24"/>
        </w:rPr>
        <w:t>4</w:t>
      </w:r>
      <w:r w:rsidRPr="00205F06">
        <w:rPr>
          <w:rFonts w:ascii="Arial" w:eastAsia="新細明體" w:hAnsi="Arial" w:cs="Arial"/>
          <w:color w:val="000000"/>
          <w:spacing w:val="2"/>
          <w:kern w:val="0"/>
          <w:szCs w:val="24"/>
        </w:rPr>
        <w:t>月</w:t>
      </w:r>
      <w:r w:rsidRPr="00205F06">
        <w:rPr>
          <w:rFonts w:ascii="Arial" w:eastAsia="新細明體" w:hAnsi="Arial" w:cs="Arial"/>
          <w:color w:val="000000"/>
          <w:spacing w:val="2"/>
          <w:kern w:val="0"/>
          <w:szCs w:val="24"/>
        </w:rPr>
        <w:t>13</w:t>
      </w:r>
      <w:r w:rsidRPr="00205F06">
        <w:rPr>
          <w:rFonts w:ascii="Arial" w:eastAsia="新細明體" w:hAnsi="Arial" w:cs="Arial"/>
          <w:color w:val="000000"/>
          <w:spacing w:val="2"/>
          <w:kern w:val="0"/>
          <w:szCs w:val="24"/>
        </w:rPr>
        <w:t>日發布。</w:t>
      </w:r>
    </w:p>
    <w:p w14:paraId="2AD80726" w14:textId="77777777" w:rsidR="0083496E" w:rsidRPr="00205F06" w:rsidRDefault="0083496E"/>
    <w:sectPr w:rsidR="0083496E" w:rsidRPr="00205F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F0D23"/>
    <w:multiLevelType w:val="multilevel"/>
    <w:tmpl w:val="79541C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7378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06"/>
    <w:rsid w:val="000000A8"/>
    <w:rsid w:val="000024D3"/>
    <w:rsid w:val="000045D4"/>
    <w:rsid w:val="00007613"/>
    <w:rsid w:val="000175A2"/>
    <w:rsid w:val="00026F9D"/>
    <w:rsid w:val="00032D73"/>
    <w:rsid w:val="00036621"/>
    <w:rsid w:val="0005601F"/>
    <w:rsid w:val="00060CD9"/>
    <w:rsid w:val="0007117A"/>
    <w:rsid w:val="00076F9E"/>
    <w:rsid w:val="0008684C"/>
    <w:rsid w:val="0009123E"/>
    <w:rsid w:val="00093EC1"/>
    <w:rsid w:val="00094ED2"/>
    <w:rsid w:val="00097779"/>
    <w:rsid w:val="00097A62"/>
    <w:rsid w:val="000A7235"/>
    <w:rsid w:val="000A760A"/>
    <w:rsid w:val="000B180E"/>
    <w:rsid w:val="000B4607"/>
    <w:rsid w:val="000C0789"/>
    <w:rsid w:val="000C2AC6"/>
    <w:rsid w:val="000C57C0"/>
    <w:rsid w:val="000D062F"/>
    <w:rsid w:val="000E3EF2"/>
    <w:rsid w:val="00101A74"/>
    <w:rsid w:val="00105434"/>
    <w:rsid w:val="001067E5"/>
    <w:rsid w:val="00106EC0"/>
    <w:rsid w:val="001121FD"/>
    <w:rsid w:val="00112388"/>
    <w:rsid w:val="00121709"/>
    <w:rsid w:val="001224BC"/>
    <w:rsid w:val="0012327B"/>
    <w:rsid w:val="00125FDA"/>
    <w:rsid w:val="0013294B"/>
    <w:rsid w:val="00135414"/>
    <w:rsid w:val="001469FA"/>
    <w:rsid w:val="00147F57"/>
    <w:rsid w:val="001574D7"/>
    <w:rsid w:val="00165FA9"/>
    <w:rsid w:val="00171689"/>
    <w:rsid w:val="0019032E"/>
    <w:rsid w:val="00191BA6"/>
    <w:rsid w:val="0019264A"/>
    <w:rsid w:val="001A355E"/>
    <w:rsid w:val="001A6085"/>
    <w:rsid w:val="001B3532"/>
    <w:rsid w:val="001C008D"/>
    <w:rsid w:val="001C21F2"/>
    <w:rsid w:val="001C4615"/>
    <w:rsid w:val="001D027E"/>
    <w:rsid w:val="001D1BB0"/>
    <w:rsid w:val="001E128C"/>
    <w:rsid w:val="001E64EF"/>
    <w:rsid w:val="0020258D"/>
    <w:rsid w:val="00205F06"/>
    <w:rsid w:val="00211EAD"/>
    <w:rsid w:val="0021726C"/>
    <w:rsid w:val="00220A0A"/>
    <w:rsid w:val="00222054"/>
    <w:rsid w:val="00222498"/>
    <w:rsid w:val="002331DB"/>
    <w:rsid w:val="00235574"/>
    <w:rsid w:val="00244B51"/>
    <w:rsid w:val="00246870"/>
    <w:rsid w:val="00246E73"/>
    <w:rsid w:val="00254E23"/>
    <w:rsid w:val="002565D2"/>
    <w:rsid w:val="002803DE"/>
    <w:rsid w:val="00284571"/>
    <w:rsid w:val="002878BF"/>
    <w:rsid w:val="0029043A"/>
    <w:rsid w:val="002950F0"/>
    <w:rsid w:val="00295972"/>
    <w:rsid w:val="002B5753"/>
    <w:rsid w:val="002B7194"/>
    <w:rsid w:val="002C512B"/>
    <w:rsid w:val="002C7108"/>
    <w:rsid w:val="002E0408"/>
    <w:rsid w:val="002F0DD8"/>
    <w:rsid w:val="002F18A3"/>
    <w:rsid w:val="00301978"/>
    <w:rsid w:val="0031206A"/>
    <w:rsid w:val="00314A6D"/>
    <w:rsid w:val="00315DB7"/>
    <w:rsid w:val="00316F11"/>
    <w:rsid w:val="00317101"/>
    <w:rsid w:val="0033154C"/>
    <w:rsid w:val="00354D94"/>
    <w:rsid w:val="00356BF8"/>
    <w:rsid w:val="003619EE"/>
    <w:rsid w:val="00367632"/>
    <w:rsid w:val="00371619"/>
    <w:rsid w:val="00372691"/>
    <w:rsid w:val="00374313"/>
    <w:rsid w:val="0037603C"/>
    <w:rsid w:val="00376626"/>
    <w:rsid w:val="00384A29"/>
    <w:rsid w:val="003873E9"/>
    <w:rsid w:val="003A1381"/>
    <w:rsid w:val="003A18B9"/>
    <w:rsid w:val="003A3A90"/>
    <w:rsid w:val="003B0E1F"/>
    <w:rsid w:val="003B71CB"/>
    <w:rsid w:val="003B79C6"/>
    <w:rsid w:val="003C4B1C"/>
    <w:rsid w:val="003D0EB2"/>
    <w:rsid w:val="003D6B50"/>
    <w:rsid w:val="003D70E1"/>
    <w:rsid w:val="003E0AB8"/>
    <w:rsid w:val="003E1D5E"/>
    <w:rsid w:val="003E1F72"/>
    <w:rsid w:val="003E4774"/>
    <w:rsid w:val="003F1AFB"/>
    <w:rsid w:val="003F2781"/>
    <w:rsid w:val="003F36A3"/>
    <w:rsid w:val="003F41F2"/>
    <w:rsid w:val="003F4DDE"/>
    <w:rsid w:val="003F7F6A"/>
    <w:rsid w:val="00423021"/>
    <w:rsid w:val="00425303"/>
    <w:rsid w:val="00430479"/>
    <w:rsid w:val="00434D76"/>
    <w:rsid w:val="00447162"/>
    <w:rsid w:val="004527AC"/>
    <w:rsid w:val="00471735"/>
    <w:rsid w:val="0047632E"/>
    <w:rsid w:val="00484999"/>
    <w:rsid w:val="004936C7"/>
    <w:rsid w:val="00494EFC"/>
    <w:rsid w:val="004C1CCF"/>
    <w:rsid w:val="004E324A"/>
    <w:rsid w:val="004E75DB"/>
    <w:rsid w:val="00502789"/>
    <w:rsid w:val="00505EF2"/>
    <w:rsid w:val="0051014E"/>
    <w:rsid w:val="00525E07"/>
    <w:rsid w:val="005261AB"/>
    <w:rsid w:val="005323ED"/>
    <w:rsid w:val="00534CF0"/>
    <w:rsid w:val="005358E1"/>
    <w:rsid w:val="00543570"/>
    <w:rsid w:val="00552479"/>
    <w:rsid w:val="00553A92"/>
    <w:rsid w:val="00574521"/>
    <w:rsid w:val="00580C10"/>
    <w:rsid w:val="0058122F"/>
    <w:rsid w:val="005824D4"/>
    <w:rsid w:val="005848A4"/>
    <w:rsid w:val="00592E9D"/>
    <w:rsid w:val="00595988"/>
    <w:rsid w:val="00597F95"/>
    <w:rsid w:val="005A0807"/>
    <w:rsid w:val="005A1C40"/>
    <w:rsid w:val="005A6440"/>
    <w:rsid w:val="005A6556"/>
    <w:rsid w:val="005B4BF3"/>
    <w:rsid w:val="005C0DC7"/>
    <w:rsid w:val="005C1138"/>
    <w:rsid w:val="005C2EC9"/>
    <w:rsid w:val="005C3979"/>
    <w:rsid w:val="005C71DE"/>
    <w:rsid w:val="005E05E3"/>
    <w:rsid w:val="005E49F2"/>
    <w:rsid w:val="005E5FAF"/>
    <w:rsid w:val="005F0449"/>
    <w:rsid w:val="005F5471"/>
    <w:rsid w:val="00605FB5"/>
    <w:rsid w:val="00607FE5"/>
    <w:rsid w:val="00615EAD"/>
    <w:rsid w:val="006238CC"/>
    <w:rsid w:val="00624E3F"/>
    <w:rsid w:val="006332D6"/>
    <w:rsid w:val="00643420"/>
    <w:rsid w:val="00655C33"/>
    <w:rsid w:val="00657AEC"/>
    <w:rsid w:val="00661E7A"/>
    <w:rsid w:val="00662EBD"/>
    <w:rsid w:val="006700F4"/>
    <w:rsid w:val="0067369A"/>
    <w:rsid w:val="006748C2"/>
    <w:rsid w:val="00683685"/>
    <w:rsid w:val="00687DF4"/>
    <w:rsid w:val="006959F1"/>
    <w:rsid w:val="006A2779"/>
    <w:rsid w:val="006B2852"/>
    <w:rsid w:val="006B6E2E"/>
    <w:rsid w:val="006D13A8"/>
    <w:rsid w:val="006D4FEC"/>
    <w:rsid w:val="006E0AA6"/>
    <w:rsid w:val="006E10DC"/>
    <w:rsid w:val="006E18B5"/>
    <w:rsid w:val="006E2BAD"/>
    <w:rsid w:val="006E39F4"/>
    <w:rsid w:val="006E66A1"/>
    <w:rsid w:val="006F2D7E"/>
    <w:rsid w:val="00700C06"/>
    <w:rsid w:val="00703D03"/>
    <w:rsid w:val="007042C6"/>
    <w:rsid w:val="00716610"/>
    <w:rsid w:val="00726E2C"/>
    <w:rsid w:val="007276DA"/>
    <w:rsid w:val="007321B2"/>
    <w:rsid w:val="0073394D"/>
    <w:rsid w:val="00745CB8"/>
    <w:rsid w:val="00747C2B"/>
    <w:rsid w:val="00751DB1"/>
    <w:rsid w:val="007631FD"/>
    <w:rsid w:val="007633B4"/>
    <w:rsid w:val="00767BD5"/>
    <w:rsid w:val="00791CF1"/>
    <w:rsid w:val="00795E78"/>
    <w:rsid w:val="007A23F9"/>
    <w:rsid w:val="007B4E52"/>
    <w:rsid w:val="007B552D"/>
    <w:rsid w:val="007C0D90"/>
    <w:rsid w:val="007C2346"/>
    <w:rsid w:val="007D0A6E"/>
    <w:rsid w:val="007D4253"/>
    <w:rsid w:val="007D58FE"/>
    <w:rsid w:val="007E56E0"/>
    <w:rsid w:val="007E7D05"/>
    <w:rsid w:val="007F682A"/>
    <w:rsid w:val="008068C1"/>
    <w:rsid w:val="00810036"/>
    <w:rsid w:val="00814173"/>
    <w:rsid w:val="00814CF2"/>
    <w:rsid w:val="00815A1C"/>
    <w:rsid w:val="00817773"/>
    <w:rsid w:val="008218ED"/>
    <w:rsid w:val="0083275C"/>
    <w:rsid w:val="0083496E"/>
    <w:rsid w:val="0084058A"/>
    <w:rsid w:val="00847152"/>
    <w:rsid w:val="00852560"/>
    <w:rsid w:val="00871CBE"/>
    <w:rsid w:val="008744BC"/>
    <w:rsid w:val="00876525"/>
    <w:rsid w:val="00891862"/>
    <w:rsid w:val="00895537"/>
    <w:rsid w:val="00897FA0"/>
    <w:rsid w:val="008A0070"/>
    <w:rsid w:val="008A1625"/>
    <w:rsid w:val="008A2E98"/>
    <w:rsid w:val="008A3FD4"/>
    <w:rsid w:val="008A7DFF"/>
    <w:rsid w:val="008B01B1"/>
    <w:rsid w:val="008B4A14"/>
    <w:rsid w:val="008C6C6F"/>
    <w:rsid w:val="008D0410"/>
    <w:rsid w:val="008D4A73"/>
    <w:rsid w:val="008E44F3"/>
    <w:rsid w:val="008E6144"/>
    <w:rsid w:val="008E67B3"/>
    <w:rsid w:val="009023CC"/>
    <w:rsid w:val="00911062"/>
    <w:rsid w:val="00915B2C"/>
    <w:rsid w:val="00916BBB"/>
    <w:rsid w:val="00917D74"/>
    <w:rsid w:val="009344A6"/>
    <w:rsid w:val="009349D7"/>
    <w:rsid w:val="00942ECC"/>
    <w:rsid w:val="00945EE6"/>
    <w:rsid w:val="009553B3"/>
    <w:rsid w:val="00957886"/>
    <w:rsid w:val="009602E2"/>
    <w:rsid w:val="00967059"/>
    <w:rsid w:val="009675FA"/>
    <w:rsid w:val="00970894"/>
    <w:rsid w:val="009764B5"/>
    <w:rsid w:val="009802E5"/>
    <w:rsid w:val="00980581"/>
    <w:rsid w:val="00984D38"/>
    <w:rsid w:val="009B2072"/>
    <w:rsid w:val="009B59AB"/>
    <w:rsid w:val="009B6C7B"/>
    <w:rsid w:val="009C496C"/>
    <w:rsid w:val="009C639A"/>
    <w:rsid w:val="009C6B89"/>
    <w:rsid w:val="009D23A2"/>
    <w:rsid w:val="00A00AA4"/>
    <w:rsid w:val="00A05D72"/>
    <w:rsid w:val="00A0689A"/>
    <w:rsid w:val="00A204FD"/>
    <w:rsid w:val="00A31842"/>
    <w:rsid w:val="00A3265A"/>
    <w:rsid w:val="00A3687E"/>
    <w:rsid w:val="00A37AA4"/>
    <w:rsid w:val="00A73373"/>
    <w:rsid w:val="00A943E0"/>
    <w:rsid w:val="00A968D6"/>
    <w:rsid w:val="00AA20D4"/>
    <w:rsid w:val="00AA5024"/>
    <w:rsid w:val="00AB0C0E"/>
    <w:rsid w:val="00AB2649"/>
    <w:rsid w:val="00AB282F"/>
    <w:rsid w:val="00AB3380"/>
    <w:rsid w:val="00AB45C1"/>
    <w:rsid w:val="00AB5F31"/>
    <w:rsid w:val="00AC3EAB"/>
    <w:rsid w:val="00AC57F5"/>
    <w:rsid w:val="00AD7A59"/>
    <w:rsid w:val="00AD7BAC"/>
    <w:rsid w:val="00AE17A8"/>
    <w:rsid w:val="00AE185E"/>
    <w:rsid w:val="00AE7347"/>
    <w:rsid w:val="00AE7D01"/>
    <w:rsid w:val="00AF16F5"/>
    <w:rsid w:val="00AF4BBB"/>
    <w:rsid w:val="00B021C3"/>
    <w:rsid w:val="00B02A53"/>
    <w:rsid w:val="00B06FBA"/>
    <w:rsid w:val="00B07CE7"/>
    <w:rsid w:val="00B10336"/>
    <w:rsid w:val="00B130DB"/>
    <w:rsid w:val="00B13251"/>
    <w:rsid w:val="00B14B4B"/>
    <w:rsid w:val="00B16065"/>
    <w:rsid w:val="00B1632B"/>
    <w:rsid w:val="00B226B2"/>
    <w:rsid w:val="00B22A26"/>
    <w:rsid w:val="00B2335A"/>
    <w:rsid w:val="00B2665E"/>
    <w:rsid w:val="00B27E1D"/>
    <w:rsid w:val="00B3325A"/>
    <w:rsid w:val="00B43892"/>
    <w:rsid w:val="00B45BA3"/>
    <w:rsid w:val="00B46C64"/>
    <w:rsid w:val="00B529A5"/>
    <w:rsid w:val="00B722DD"/>
    <w:rsid w:val="00B73A0C"/>
    <w:rsid w:val="00B861BC"/>
    <w:rsid w:val="00B943EB"/>
    <w:rsid w:val="00BA02AA"/>
    <w:rsid w:val="00BA1ADD"/>
    <w:rsid w:val="00BA453B"/>
    <w:rsid w:val="00BA5C94"/>
    <w:rsid w:val="00BB1B87"/>
    <w:rsid w:val="00BB2733"/>
    <w:rsid w:val="00BB3E03"/>
    <w:rsid w:val="00BB5E68"/>
    <w:rsid w:val="00BC0EE3"/>
    <w:rsid w:val="00BC18C7"/>
    <w:rsid w:val="00BC57AE"/>
    <w:rsid w:val="00BD0254"/>
    <w:rsid w:val="00BD5593"/>
    <w:rsid w:val="00BD7E4E"/>
    <w:rsid w:val="00BF5371"/>
    <w:rsid w:val="00BF5A8F"/>
    <w:rsid w:val="00C049BE"/>
    <w:rsid w:val="00C145F4"/>
    <w:rsid w:val="00C15D05"/>
    <w:rsid w:val="00C2049F"/>
    <w:rsid w:val="00C21324"/>
    <w:rsid w:val="00C256E9"/>
    <w:rsid w:val="00C27907"/>
    <w:rsid w:val="00C27BF5"/>
    <w:rsid w:val="00C41D09"/>
    <w:rsid w:val="00C44FD3"/>
    <w:rsid w:val="00C4513C"/>
    <w:rsid w:val="00C50B96"/>
    <w:rsid w:val="00C51732"/>
    <w:rsid w:val="00C519A1"/>
    <w:rsid w:val="00C52BC3"/>
    <w:rsid w:val="00C54EC8"/>
    <w:rsid w:val="00C64211"/>
    <w:rsid w:val="00C83CB3"/>
    <w:rsid w:val="00C93BDE"/>
    <w:rsid w:val="00C94280"/>
    <w:rsid w:val="00C95039"/>
    <w:rsid w:val="00C96C3F"/>
    <w:rsid w:val="00C97CF4"/>
    <w:rsid w:val="00CA3A48"/>
    <w:rsid w:val="00CA45B0"/>
    <w:rsid w:val="00CB0887"/>
    <w:rsid w:val="00CC0093"/>
    <w:rsid w:val="00CC015C"/>
    <w:rsid w:val="00CC4FF0"/>
    <w:rsid w:val="00CC5E06"/>
    <w:rsid w:val="00CC71BF"/>
    <w:rsid w:val="00CD2EAB"/>
    <w:rsid w:val="00CD494E"/>
    <w:rsid w:val="00CE0D7C"/>
    <w:rsid w:val="00CE509E"/>
    <w:rsid w:val="00CE5B50"/>
    <w:rsid w:val="00D06BC2"/>
    <w:rsid w:val="00D1017A"/>
    <w:rsid w:val="00D230B5"/>
    <w:rsid w:val="00D25D6A"/>
    <w:rsid w:val="00D50B65"/>
    <w:rsid w:val="00D52172"/>
    <w:rsid w:val="00D56226"/>
    <w:rsid w:val="00D64203"/>
    <w:rsid w:val="00D72263"/>
    <w:rsid w:val="00D72A83"/>
    <w:rsid w:val="00D879C4"/>
    <w:rsid w:val="00D91950"/>
    <w:rsid w:val="00D93D5C"/>
    <w:rsid w:val="00D97B21"/>
    <w:rsid w:val="00DA335F"/>
    <w:rsid w:val="00DA38F5"/>
    <w:rsid w:val="00DA6AA3"/>
    <w:rsid w:val="00DB5FFF"/>
    <w:rsid w:val="00DC21AF"/>
    <w:rsid w:val="00DD2137"/>
    <w:rsid w:val="00DD7F95"/>
    <w:rsid w:val="00DE26A3"/>
    <w:rsid w:val="00DE2C29"/>
    <w:rsid w:val="00DE3348"/>
    <w:rsid w:val="00DE7253"/>
    <w:rsid w:val="00E063CB"/>
    <w:rsid w:val="00E177AC"/>
    <w:rsid w:val="00E214CC"/>
    <w:rsid w:val="00E22E4B"/>
    <w:rsid w:val="00E23AE2"/>
    <w:rsid w:val="00E35427"/>
    <w:rsid w:val="00E432B3"/>
    <w:rsid w:val="00E43C72"/>
    <w:rsid w:val="00E51D84"/>
    <w:rsid w:val="00E54F85"/>
    <w:rsid w:val="00E60877"/>
    <w:rsid w:val="00E61820"/>
    <w:rsid w:val="00E65C34"/>
    <w:rsid w:val="00E667EA"/>
    <w:rsid w:val="00E66A4D"/>
    <w:rsid w:val="00E6728A"/>
    <w:rsid w:val="00E93189"/>
    <w:rsid w:val="00E94812"/>
    <w:rsid w:val="00E94B3B"/>
    <w:rsid w:val="00E97D97"/>
    <w:rsid w:val="00EB2C1E"/>
    <w:rsid w:val="00EC1D0C"/>
    <w:rsid w:val="00ED4316"/>
    <w:rsid w:val="00ED5D14"/>
    <w:rsid w:val="00EE1252"/>
    <w:rsid w:val="00EF2DBD"/>
    <w:rsid w:val="00F03EB0"/>
    <w:rsid w:val="00F07902"/>
    <w:rsid w:val="00F07DF3"/>
    <w:rsid w:val="00F145A4"/>
    <w:rsid w:val="00F14759"/>
    <w:rsid w:val="00F1581C"/>
    <w:rsid w:val="00F1758F"/>
    <w:rsid w:val="00F218C7"/>
    <w:rsid w:val="00F2422E"/>
    <w:rsid w:val="00F25907"/>
    <w:rsid w:val="00F32D81"/>
    <w:rsid w:val="00F33700"/>
    <w:rsid w:val="00F37079"/>
    <w:rsid w:val="00F4181D"/>
    <w:rsid w:val="00F44831"/>
    <w:rsid w:val="00F47DF7"/>
    <w:rsid w:val="00F514D1"/>
    <w:rsid w:val="00F610BF"/>
    <w:rsid w:val="00F62F63"/>
    <w:rsid w:val="00F63288"/>
    <w:rsid w:val="00F65EC7"/>
    <w:rsid w:val="00F677F1"/>
    <w:rsid w:val="00F81775"/>
    <w:rsid w:val="00F8488E"/>
    <w:rsid w:val="00F86A0F"/>
    <w:rsid w:val="00FA7031"/>
    <w:rsid w:val="00FB005B"/>
    <w:rsid w:val="00FB720C"/>
    <w:rsid w:val="00FC1F8E"/>
    <w:rsid w:val="00FC51C6"/>
    <w:rsid w:val="00FC6605"/>
    <w:rsid w:val="00FD4031"/>
    <w:rsid w:val="00FD765D"/>
    <w:rsid w:val="00FE3ABE"/>
    <w:rsid w:val="00FE4594"/>
    <w:rsid w:val="00FE6943"/>
    <w:rsid w:val="00FF5F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D42A"/>
  <w15:chartTrackingRefBased/>
  <w15:docId w15:val="{5B8ED248-8CCE-49B2-8309-1A2F74F4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205F06"/>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5F06"/>
    <w:rPr>
      <w:rFonts w:ascii="新細明體" w:eastAsia="新細明體" w:hAnsi="新細明體" w:cs="新細明體"/>
      <w:b/>
      <w:bCs/>
      <w:kern w:val="36"/>
      <w:sz w:val="48"/>
      <w:szCs w:val="48"/>
    </w:rPr>
  </w:style>
  <w:style w:type="paragraph" w:styleId="Web">
    <w:name w:val="Normal (Web)"/>
    <w:basedOn w:val="a"/>
    <w:uiPriority w:val="99"/>
    <w:semiHidden/>
    <w:unhideWhenUsed/>
    <w:rsid w:val="00205F06"/>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205F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7308">
      <w:bodyDiv w:val="1"/>
      <w:marLeft w:val="0"/>
      <w:marRight w:val="0"/>
      <w:marTop w:val="0"/>
      <w:marBottom w:val="0"/>
      <w:divBdr>
        <w:top w:val="none" w:sz="0" w:space="0" w:color="auto"/>
        <w:left w:val="none" w:sz="0" w:space="0" w:color="auto"/>
        <w:bottom w:val="none" w:sz="0" w:space="0" w:color="auto"/>
        <w:right w:val="none" w:sz="0" w:space="0" w:color="auto"/>
      </w:divBdr>
    </w:div>
    <w:div w:id="6294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meticsandtoiletries.com/testing/sun-protection" TargetMode="External"/><Relationship Id="rId5" Type="http://schemas.openxmlformats.org/officeDocument/2006/relationships/hyperlink" Target="https://www.cosmeticsandtoiletries.com/testing/animal-alternatives"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 吳</dc:creator>
  <cp:keywords/>
  <dc:description/>
  <cp:lastModifiedBy>先生 吳</cp:lastModifiedBy>
  <cp:revision>2</cp:revision>
  <dcterms:created xsi:type="dcterms:W3CDTF">2022-06-08T08:20:00Z</dcterms:created>
  <dcterms:modified xsi:type="dcterms:W3CDTF">2022-06-08T08:23:00Z</dcterms:modified>
</cp:coreProperties>
</file>